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41DD124E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EC791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Instituição de Condomínio  -  Data: 14/06/2021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E3A0B6" w14:textId="5A4A2E68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Requerimento firmado pelos proprietários, com firma reconhecida por semelhança ou por autenticidade. </w:t>
      </w:r>
    </w:p>
    <w:p w14:paraId="679A52DD" w14:textId="1B1115CB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910A33" w14:textId="2A0F94F1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>(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 xml:space="preserve">) </w:t>
      </w:r>
      <w:r w:rsidR="008779BA" w:rsidRPr="008779BA">
        <w:rPr>
          <w:rFonts w:ascii="Times New Roman" w:hAnsi="Times New Roman" w:cs="Times New Roman"/>
          <w:sz w:val="24"/>
          <w:szCs w:val="24"/>
        </w:rPr>
        <w:t>O requerimento deve solicitar a averbação da construção (mencionar o valor da construção), o registro da instituição de condomínio</w:t>
      </w:r>
      <w:r>
        <w:rPr>
          <w:rFonts w:ascii="Times New Roman" w:hAnsi="Times New Roman" w:cs="Times New Roman"/>
          <w:sz w:val="24"/>
          <w:szCs w:val="24"/>
        </w:rPr>
        <w:t>, a abertura das matriculas das unidades autônomas,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 e o registro da </w:t>
      </w:r>
      <w:r>
        <w:rPr>
          <w:rFonts w:ascii="Times New Roman" w:hAnsi="Times New Roman" w:cs="Times New Roman"/>
          <w:sz w:val="24"/>
          <w:szCs w:val="24"/>
        </w:rPr>
        <w:t xml:space="preserve">minuta de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convenção de condomínio. </w:t>
      </w:r>
    </w:p>
    <w:p w14:paraId="42B65262" w14:textId="035F7085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92078B" w14:textId="0DE04BF2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 xml:space="preserve">) </w:t>
      </w:r>
      <w:r w:rsidR="008779BA" w:rsidRPr="008779BA">
        <w:rPr>
          <w:rFonts w:ascii="Times New Roman" w:hAnsi="Times New Roman" w:cs="Times New Roman"/>
          <w:sz w:val="24"/>
          <w:szCs w:val="24"/>
        </w:rPr>
        <w:t>Sendo o proprietário d</w:t>
      </w:r>
      <w:r w:rsidR="008779BA">
        <w:rPr>
          <w:rFonts w:ascii="Times New Roman" w:hAnsi="Times New Roman" w:cs="Times New Roman"/>
          <w:sz w:val="24"/>
          <w:szCs w:val="24"/>
        </w:rPr>
        <w:t>o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 imóvel pessoa jurídica, deve ser apresentado o contrato social, alterações contratuais e certidão simplificada expedida pela junta comercial vigente (90 dias). </w:t>
      </w:r>
    </w:p>
    <w:p w14:paraId="339AEDEE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335E79" w14:textId="43C57277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Se o proprietário do imóvel estiver sendo representado por procurador deverá ser apresentada procuração. </w:t>
      </w:r>
    </w:p>
    <w:p w14:paraId="77D8A51B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9099FD" w14:textId="58A87B94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Se casado, o requerimento deve ser assinado por ambos os cônjuges ou a sua anuência. </w:t>
      </w:r>
    </w:p>
    <w:p w14:paraId="68C21B12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A521EB" w14:textId="43E41368" w:rsidR="00636551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>(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 xml:space="preserve">) </w:t>
      </w:r>
      <w:r w:rsidR="008779BA" w:rsidRPr="008779BA">
        <w:rPr>
          <w:rFonts w:ascii="Times New Roman" w:hAnsi="Times New Roman" w:cs="Times New Roman"/>
          <w:sz w:val="24"/>
          <w:szCs w:val="24"/>
        </w:rPr>
        <w:t>Caso a construção não esteja averbada na matrícula apresentar os documentos necessários para a averbação de construção.</w:t>
      </w:r>
    </w:p>
    <w:p w14:paraId="32C14C05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AE2D4A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636551">
        <w:rPr>
          <w:rFonts w:ascii="Times New Roman" w:hAnsi="Times New Roman" w:cs="Times New Roman"/>
          <w:sz w:val="24"/>
          <w:szCs w:val="24"/>
        </w:rPr>
        <w:t>ertidões negativas referentes ao imóvel, ao proprietário do terreno e ao incorporador:</w:t>
      </w:r>
    </w:p>
    <w:p w14:paraId="57CFE84C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4A4CEA" w14:textId="57DEE0A6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 ) </w:t>
      </w:r>
      <w:r w:rsidRPr="00636551">
        <w:rPr>
          <w:rFonts w:ascii="Times New Roman" w:hAnsi="Times New Roman" w:cs="Times New Roman"/>
          <w:sz w:val="24"/>
          <w:szCs w:val="24"/>
        </w:rPr>
        <w:t xml:space="preserve">FEDERAIS (art.32, b, da Lei 4.591/64): </w:t>
      </w:r>
    </w:p>
    <w:p w14:paraId="63DDF026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77AC3C" w14:textId="304BB7FB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De Tributos Federais RF/PGFN/INSS. </w:t>
      </w:r>
    </w:p>
    <w:p w14:paraId="22FA141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>Relativa à Justiça do Trabalho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365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FEA447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Da Justiça Federal (cível e criminal) </w:t>
      </w:r>
    </w:p>
    <w:p w14:paraId="065FAA52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3BC6F8" w14:textId="551A8E2C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 ) </w:t>
      </w:r>
      <w:r w:rsidRPr="00636551">
        <w:rPr>
          <w:rFonts w:ascii="Times New Roman" w:hAnsi="Times New Roman" w:cs="Times New Roman"/>
          <w:sz w:val="24"/>
          <w:szCs w:val="24"/>
        </w:rPr>
        <w:t xml:space="preserve">ESTADUAIS (art.32, b, da Lei 4.591/64): </w:t>
      </w:r>
    </w:p>
    <w:p w14:paraId="7DD8994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B3B0F1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Da Fazenda Estadual. </w:t>
      </w:r>
    </w:p>
    <w:p w14:paraId="6A763B8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Cível - da Justiça Comum Estadual (e-Proc e SAJ) </w:t>
      </w:r>
    </w:p>
    <w:p w14:paraId="216BFB7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Criminal - da Justiça Comum Estadual (e-Proc e SAJ) </w:t>
      </w:r>
    </w:p>
    <w:p w14:paraId="10EC149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A3288E" w14:textId="0BE2A75F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 ) </w:t>
      </w:r>
      <w:r w:rsidRPr="00636551">
        <w:rPr>
          <w:rFonts w:ascii="Times New Roman" w:hAnsi="Times New Roman" w:cs="Times New Roman"/>
          <w:sz w:val="24"/>
          <w:szCs w:val="24"/>
        </w:rPr>
        <w:t xml:space="preserve">MUNICIPAIS (art.32, b, da Lei 4.591/64): </w:t>
      </w:r>
    </w:p>
    <w:p w14:paraId="15DD8E57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A1AC7D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Relativa ao Imóvel. </w:t>
      </w:r>
    </w:p>
    <w:p w14:paraId="6F355177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Relativa a Tributos Diversos. </w:t>
      </w:r>
    </w:p>
    <w:p w14:paraId="24D7D6AA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A4C73D" w14:textId="621D07B3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Pr="00636551">
        <w:rPr>
          <w:rFonts w:ascii="Times New Roman" w:hAnsi="Times New Roman" w:cs="Times New Roman"/>
          <w:sz w:val="24"/>
          <w:szCs w:val="24"/>
        </w:rPr>
        <w:t xml:space="preserve">REGISTRO DE IMÓVEIS (art.32, b e c, da Lei 4.591/64): </w:t>
      </w:r>
    </w:p>
    <w:p w14:paraId="4F00E292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477E9C" w14:textId="43301688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Inteiro Teor, </w:t>
      </w:r>
      <w:r w:rsidRPr="00636551">
        <w:rPr>
          <w:rFonts w:ascii="Times New Roman" w:hAnsi="Times New Roman" w:cs="Times New Roman"/>
          <w:sz w:val="24"/>
          <w:szCs w:val="24"/>
        </w:rPr>
        <w:t xml:space="preserve">Negativa de Ônus e Ações. </w:t>
      </w:r>
    </w:p>
    <w:p w14:paraId="5207057B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 xml:space="preserve">Integrantes do Histórico Vintenário. </w:t>
      </w:r>
    </w:p>
    <w:p w14:paraId="6B287DF0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49CE3A" w14:textId="74AD120B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Pr="00636551">
        <w:rPr>
          <w:rFonts w:ascii="Times New Roman" w:hAnsi="Times New Roman" w:cs="Times New Roman"/>
          <w:sz w:val="24"/>
          <w:szCs w:val="24"/>
        </w:rPr>
        <w:t xml:space="preserve">TABELIONATO DE PROTESTO DE TÍTULOS (art. 32, b, d 4.591/64): </w:t>
      </w:r>
    </w:p>
    <w:p w14:paraId="6DB87A1E" w14:textId="77777777" w:rsidR="00636551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075D97" w14:textId="0510E9A4" w:rsidR="008779BA" w:rsidRPr="008779BA" w:rsidRDefault="00636551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6551">
        <w:rPr>
          <w:rFonts w:ascii="Times New Roman" w:hAnsi="Times New Roman" w:cs="Times New Roman"/>
          <w:sz w:val="24"/>
          <w:szCs w:val="24"/>
        </w:rPr>
        <w:t>Negativa de Protesto de Títulos</w:t>
      </w:r>
      <w:r>
        <w:rPr>
          <w:rFonts w:ascii="Times New Roman" w:hAnsi="Times New Roman" w:cs="Times New Roman"/>
          <w:sz w:val="24"/>
          <w:szCs w:val="24"/>
        </w:rPr>
        <w:t xml:space="preserve"> referente à 10 Anos.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0B382F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028B3F" w14:textId="0AD9B330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Na falta ou divergência dos pontos cardeais deverá ser apresentada a certidão de confrontantes para a devida averbação. Os confrontantes mencionados no projeto e no memorial descritivo e de instituição de condomínio devem ser coincidentes com os confrontantes mencionados na certidão de confrontantes expedida pelo Município. </w:t>
      </w:r>
    </w:p>
    <w:p w14:paraId="27234F5F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600599" w14:textId="2CAC4C68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Instrumento de Instituição de Condomínio em que conste a qualificação completa do proprietário, bem como a descrição do imóvel, contendo: origem, a caracterização do prédio, descrevendo o imóvel em linhas gerais, garagens inclusive; a caracterização das unidades autônomas (descrição unitária) - cálculo das áreas das edificações; a indicação das áreas de uso comum. </w:t>
      </w:r>
    </w:p>
    <w:p w14:paraId="420CDE54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544017" w14:textId="19BB1547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PROJETO ARQUITETÔNICO DE CONSTRUÇÃO devidamente aprovado pelas autoridades competentes, e assinado pelo profissional responsável juntamente com o proprietário. Deve constar no projeto os confrontantes do terreno e a rosa dos ventos conforme matrícula ou certidão de confrontantes. </w:t>
      </w:r>
    </w:p>
    <w:p w14:paraId="37E453A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C4A86B" w14:textId="20CA5B23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 xml:space="preserve">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QUADROS NBR 12.721:2006 DA ABNT: Informações preliminares; I; II; III; IV-A, IV-B, IV-B1; V; VI; VII; VIII. </w:t>
      </w:r>
    </w:p>
    <w:p w14:paraId="5F31A8F6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4B0445" w14:textId="3C4C8E84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MEMORIAL DESCRITIVO das especificações da obra segundo modelo a que se refere o inciso IV, do artigo 53, da 4.591/64. Este documento descreve todo o edifício, inclusive área do terreno, subsolo, térreo, estacionamentos, pavimentos fundações, tipo de material, acabamentos, acessos, etc (art. 3 da Lei 4.591/64). </w:t>
      </w:r>
    </w:p>
    <w:p w14:paraId="1C8CA357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45D916" w14:textId="71804A9E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DISCRIMINAÇÕES DAS FRAÇÕES IDEAIS DE TERRENO com as unidades autônomas que a elas corresponderão (art. 32, i, da Lei 4.591/64). </w:t>
      </w:r>
    </w:p>
    <w:p w14:paraId="260EA3B1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CD9305" w14:textId="58913EA0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lastRenderedPageBreak/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MINUTA DA CONVENÇÃO DE CONDOMÍNIO que regerá a edificação ou o conjunto de edificações, contendo a individuação das unidades e a caracterização das áreas de uso comum, além das normas gerais do condomínio. </w:t>
      </w:r>
    </w:p>
    <w:p w14:paraId="33917FF5" w14:textId="77777777" w:rsidR="00021926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0BCE56" w14:textId="7AF3BAB7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>(</w:t>
      </w:r>
      <w:r w:rsidR="00B82B74">
        <w:rPr>
          <w:rFonts w:ascii="Times New Roman" w:hAnsi="Times New Roman" w:cs="Times New Roman"/>
          <w:sz w:val="28"/>
          <w:szCs w:val="28"/>
        </w:rPr>
        <w:t xml:space="preserve"> </w:t>
      </w:r>
      <w:r w:rsidRPr="00021926">
        <w:rPr>
          <w:rFonts w:ascii="Times New Roman" w:hAnsi="Times New Roman" w:cs="Times New Roman"/>
          <w:sz w:val="28"/>
          <w:szCs w:val="28"/>
        </w:rPr>
        <w:t xml:space="preserve">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DECLARAÇÃO, acompanhada de plantas elucidativas, sobre número de veículos que a garagem comporta e os locais destinados guarda dos mesmos, mencionando se as vagas de estacionamento garagens ou boxes, estão ou não vinculados aos apartamentos. Caso a informação já conste no instrumento de instituição a declaração </w:t>
      </w:r>
    </w:p>
    <w:p w14:paraId="1C4A1F34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9E1E1A" w14:textId="65EFD245" w:rsidR="008779BA" w:rsidRPr="008779BA" w:rsidRDefault="00021926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1926">
        <w:rPr>
          <w:rFonts w:ascii="Times New Roman" w:hAnsi="Times New Roman" w:cs="Times New Roman"/>
          <w:sz w:val="28"/>
          <w:szCs w:val="28"/>
        </w:rPr>
        <w:t xml:space="preserve">( ) </w:t>
      </w:r>
      <w:r w:rsidR="008779BA" w:rsidRPr="008779BA">
        <w:rPr>
          <w:rFonts w:ascii="Times New Roman" w:hAnsi="Times New Roman" w:cs="Times New Roman"/>
          <w:sz w:val="24"/>
          <w:szCs w:val="24"/>
        </w:rPr>
        <w:t xml:space="preserve">ANOTAÇÃO DE RESPONSABILIDADE TÉCNICA – ART ou REGISTRO DE RESPONSABILIDADE TÉCNICA – RRT – acompanhado do comprovante de pagamento ou confirmação: Projetos, Execução e Planilha de Cálculos. </w:t>
      </w:r>
    </w:p>
    <w:p w14:paraId="24A0D71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FD5A10" w14:textId="77777777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5AE0DF" w14:textId="19AA229E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2EFED7CC" w14:textId="01A98322" w:rsidR="00E06260" w:rsidRDefault="00E06260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03521" w14:textId="6575195D" w:rsidR="00434929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1926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 de nota</w:t>
      </w:r>
      <w:r w:rsidR="0002192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7DDCCF4" w14:textId="730C8281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F79536" w14:textId="33C014C5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6AE98DE6" w14:textId="1CF5A392" w:rsidR="00B63F0D" w:rsidRDefault="00B63F0D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0EAFD" w14:textId="5EF16902" w:rsidR="00B63F0D" w:rsidRPr="00B63F0D" w:rsidRDefault="00B63F0D" w:rsidP="00B63F0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sectPr w:rsidR="00B63F0D" w:rsidRPr="00B63F0D" w:rsidSect="00592AA3">
      <w:headerReference w:type="default" r:id="rId6"/>
      <w:footerReference w:type="default" r:id="rId7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E6110" w14:textId="77777777" w:rsidR="00D72349" w:rsidRDefault="00D72349" w:rsidP="00D72349">
    <w:pPr>
      <w:pStyle w:val="Rodap"/>
      <w:jc w:val="center"/>
    </w:pPr>
    <w:r>
      <w:t>End.: Rua Padre Januário, 11, Centro, São João Batista/SC - CEP 88240-000</w:t>
    </w:r>
  </w:p>
  <w:p w14:paraId="5B5E5FCE" w14:textId="77777777" w:rsidR="00D72349" w:rsidRDefault="00D72349" w:rsidP="00D72349">
    <w:pPr>
      <w:pStyle w:val="Rodap"/>
      <w:jc w:val="center"/>
    </w:pPr>
    <w:r>
      <w:t>Tel.: (48 )3265-1291 – Whatsapp: (48) 9 8415-8626</w:t>
    </w:r>
  </w:p>
  <w:p w14:paraId="4E8E3621" w14:textId="77777777" w:rsidR="00D72349" w:rsidRDefault="00D72349" w:rsidP="00D72349">
    <w:pPr>
      <w:pStyle w:val="Rodap"/>
      <w:jc w:val="center"/>
    </w:pPr>
    <w:r>
      <w:t xml:space="preserve">E-mail´s: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54071FB7" w:rsidR="008779BA" w:rsidRPr="002864B2" w:rsidRDefault="00C346CE" w:rsidP="002864B2">
    <w:pPr>
      <w:pStyle w:val="Cabealho"/>
    </w:pPr>
    <w:r>
      <w:rPr>
        <w:noProof/>
      </w:rPr>
      <w:drawing>
        <wp:inline distT="0" distB="0" distL="0" distR="0" wp14:anchorId="30588593" wp14:editId="79978987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267AC9"/>
    <w:rsid w:val="002864B2"/>
    <w:rsid w:val="00434929"/>
    <w:rsid w:val="00592AA3"/>
    <w:rsid w:val="00636551"/>
    <w:rsid w:val="008779BA"/>
    <w:rsid w:val="008F592B"/>
    <w:rsid w:val="00B63F0D"/>
    <w:rsid w:val="00B82B74"/>
    <w:rsid w:val="00C346CE"/>
    <w:rsid w:val="00D72349"/>
    <w:rsid w:val="00E06260"/>
    <w:rsid w:val="00EC7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9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727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13</cp:revision>
  <dcterms:created xsi:type="dcterms:W3CDTF">2021-06-14T18:09:00Z</dcterms:created>
  <dcterms:modified xsi:type="dcterms:W3CDTF">2021-08-30T16:58:00Z</dcterms:modified>
</cp:coreProperties>
</file>